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三明城发绿城物业服务有限公司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三明城发绿城物业美居业务招商合作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三明城发绿城物业美居业务招商合作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auto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>三明城发绿城物业美居业务招商合作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三明城发绿城物业美居业务招商合作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协助比选人完成装修业务利润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9C6882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2023-11-09T02:43:15Z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